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1720887322</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Циганенко Максим Сергійович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Циганенко Максим Сергійович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3600007997</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НЕ729887</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Смілянським РВ
Угмс України в Черкаській області</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17.09.2014</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1720887322</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вул.Стеценка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.8</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Маф Кава Хаус</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5BAC526F"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Циганенко Максим Сергійович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Черкаська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с.Попівка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вул.Леніна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156</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3600007997</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НЕ729887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Смілянським РВ
Угмс України в Черкаській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17.09.2014</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0683493386</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Циганенко М. С.</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1720887322</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1720887322</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Циганенко Максим Сергійович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Циганенко Максим Сергійович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3600007997</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НЕ729887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Смілянським РВ
Угмс України в Черкаській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17.09.2014</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1720887322</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Циганенко М. С.</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Циганенко Максим Сергійович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Черкаська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с.Попівка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вул.Леніна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156</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3600007997</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НЕ729887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Смілянським РВ
Угмс України в Черкаській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17.09.2014</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0683493386</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Циганенко М. С.</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2024-04-23T08:21:00Z</dcterms:modified>
</cp:coreProperties>
</file>