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1706724717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Коробченко Анастасія Владиславівна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Коробченко Анастасія Владиславівна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3644404986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2003530000000046187</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20.12.2023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1706724717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м.Біла Церква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бульвар.Олександрійський</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.115</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Далі</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Коробченко Анастасія Владиславівна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с.Озерна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вул.Вільна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3644404986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2003530000000046187</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0978477221</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Коробченко А.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1706724717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Коробченко Анастасія Владиславівна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Коробченко Анастасія Владиславівна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3644404986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2003530000000046187</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20.12.2023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1706724717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Коробченко А.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Коробченко Анастасія Владиславівна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с.Озерна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вул.Вільна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3644404986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2003530000000046187</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0978477221</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Коробченко А.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