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1708599128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Каменькова Тетяна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Каменькова Тетяна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3412213900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2010350010003429082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1708599128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с.Софіївська Борщагівка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просп.Мартинова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Кафе, 1й поверх, 120 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Каменькова Тетяна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м.Ковель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вул.Шевчегко Тараса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3412213900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2010350010003429082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0981073950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Каменькова Т.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1708599128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Каменькова Тетяна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Каменькова Тетяна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3412213900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2010350010003429082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1708599128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Каменькова Т.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Каменькова Тетяна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м.Ковель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вул.Шевчегко Тараса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3412213900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2010350010003429082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0981073950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Каменькова Т.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