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1741251128</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Гарасимчук Софія Василівна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Гарасимчук Софія Василівна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3283815247</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КС876993</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Франківським РВ УМВС у Львівській області</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26.12.2011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1741251128</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Львівська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 Львів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Стрийська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.105</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МАФ</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Гарасимчук Софія Василівна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Львівська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Львів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Наукова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94</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24</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3283815247</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КС876993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Франківським РВ УМВС у Львівській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26.12.2011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0970784228</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Гарасимчук С. В.</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1741251128</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1741251128</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Гарасимчук Софія Василівна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Гарасимчук Софія Василівна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3283815247</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КС876993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Франківським РВ УМВС у Львівській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26.12.2011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1741251128</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Гарасимчук С. В.</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Гарасимчук Софія Василівна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Львівська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Львів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Наукова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94</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24</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3283815247</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КС876993</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Франківським РВ УМВС у Львівській області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26.12.2011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0970784228</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Гарасимчук С. В.</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